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45" w:rsidRPr="00DC4CAD" w:rsidRDefault="00D42545" w:rsidP="00DC4CAD">
      <w:pPr>
        <w:rPr>
          <w:b/>
          <w:sz w:val="24"/>
        </w:rPr>
      </w:pPr>
      <w:r w:rsidRPr="00D42545">
        <w:rPr>
          <w:b/>
          <w:sz w:val="24"/>
        </w:rPr>
        <w:t>FACILITATOR’S GUIDE</w:t>
      </w:r>
    </w:p>
    <w:p w:rsidR="00D42545" w:rsidRDefault="00D42545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2545" w:rsidTr="00D42545">
        <w:tc>
          <w:tcPr>
            <w:tcW w:w="9350" w:type="dxa"/>
            <w:tcBorders>
              <w:bottom w:val="nil"/>
            </w:tcBorders>
            <w:shd w:val="clear" w:color="auto" w:fill="BFBFBF" w:themeFill="background1" w:themeFillShade="BF"/>
          </w:tcPr>
          <w:p w:rsidR="00D42545" w:rsidRDefault="00D42545" w:rsidP="00D425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 1.1 OUR BEAUTIFUL BODIES</w:t>
            </w:r>
          </w:p>
        </w:tc>
      </w:tr>
      <w:tr w:rsidR="00D42545" w:rsidTr="00D42545">
        <w:tc>
          <w:tcPr>
            <w:tcW w:w="9350" w:type="dxa"/>
            <w:tcBorders>
              <w:top w:val="nil"/>
            </w:tcBorders>
          </w:tcPr>
          <w:p w:rsidR="00D42545" w:rsidRDefault="00D42545">
            <w:pPr>
              <w:rPr>
                <w:b/>
                <w:sz w:val="24"/>
              </w:rPr>
            </w:pPr>
          </w:p>
          <w:p w:rsidR="00D42545" w:rsidRDefault="00D42545" w:rsidP="00D42545">
            <w:pPr>
              <w:spacing w:line="360" w:lineRule="auto"/>
              <w:ind w:left="142" w:right="258"/>
              <w:jc w:val="both"/>
              <w:rPr>
                <w:b/>
              </w:rPr>
            </w:pPr>
            <w:r>
              <w:rPr>
                <w:b/>
              </w:rPr>
              <w:t>Title: The Beautiful Human Body</w:t>
            </w:r>
          </w:p>
          <w:p w:rsidR="00D42545" w:rsidRPr="00C03DD4" w:rsidRDefault="00D42545" w:rsidP="00D42545">
            <w:pPr>
              <w:spacing w:line="360" w:lineRule="auto"/>
              <w:ind w:left="142" w:right="258"/>
              <w:jc w:val="both"/>
            </w:pPr>
            <w:r>
              <w:rPr>
                <w:b/>
              </w:rPr>
              <w:t xml:space="preserve">Objective: </w:t>
            </w:r>
            <w:r w:rsidRPr="00C03DD4">
              <w:t>Understand different parts and functions in a male and female body.</w:t>
            </w:r>
          </w:p>
          <w:p w:rsidR="00D42545" w:rsidRDefault="00D42545" w:rsidP="00D42545">
            <w:pPr>
              <w:spacing w:line="360" w:lineRule="auto"/>
              <w:ind w:left="142" w:right="258"/>
              <w:jc w:val="both"/>
            </w:pPr>
            <w:r w:rsidRPr="003B7BD0">
              <w:rPr>
                <w:b/>
              </w:rPr>
              <w:t>Materials</w:t>
            </w:r>
            <w:r w:rsidRPr="00753856">
              <w:t>: Large Mahjong paper the size of a person (you may join 2 pieces together), Marker Pens</w:t>
            </w:r>
            <w:r>
              <w:t xml:space="preserve"> and</w:t>
            </w:r>
            <w:r w:rsidRPr="00753856">
              <w:t xml:space="preserve"> Post-</w:t>
            </w:r>
            <w:r>
              <w:t>i</w:t>
            </w:r>
            <w:r w:rsidRPr="00753856">
              <w:t>t notes.</w:t>
            </w:r>
            <w:bookmarkStart w:id="0" w:name="_GoBack"/>
            <w:bookmarkEnd w:id="0"/>
          </w:p>
          <w:p w:rsidR="00D42545" w:rsidRPr="00753856" w:rsidRDefault="00D42545" w:rsidP="00D42545">
            <w:pPr>
              <w:spacing w:line="360" w:lineRule="auto"/>
              <w:ind w:left="142" w:right="258"/>
              <w:jc w:val="both"/>
            </w:pPr>
            <w:r>
              <w:rPr>
                <w:b/>
              </w:rPr>
              <w:t>Duration</w:t>
            </w:r>
            <w:r w:rsidRPr="00C03DD4">
              <w:t>:</w:t>
            </w:r>
            <w:r>
              <w:t xml:space="preserve"> 15 minutes.</w:t>
            </w:r>
          </w:p>
          <w:p w:rsidR="00D42545" w:rsidRPr="00753856" w:rsidRDefault="00D42545" w:rsidP="00D42545">
            <w:pPr>
              <w:spacing w:line="360" w:lineRule="auto"/>
              <w:ind w:left="142" w:right="258"/>
              <w:jc w:val="both"/>
            </w:pPr>
            <w:r w:rsidRPr="003B7BD0">
              <w:rPr>
                <w:b/>
              </w:rPr>
              <w:t>Activity</w:t>
            </w:r>
            <w:r w:rsidRPr="00753856">
              <w:t>: Explain that the body is made out of different parts</w:t>
            </w:r>
            <w:r>
              <w:t xml:space="preserve">. In </w:t>
            </w:r>
            <w:r w:rsidRPr="00753856">
              <w:t>this activity</w:t>
            </w:r>
            <w:r>
              <w:t>,</w:t>
            </w:r>
            <w:r w:rsidRPr="00753856">
              <w:t xml:space="preserve"> we need to learn to respect various parts of our bodies. Encourage the children to draw outline of their life size body on a Mahjong paper</w:t>
            </w:r>
            <w:r>
              <w:t>.</w:t>
            </w:r>
            <w:r w:rsidRPr="00753856">
              <w:t xml:space="preserve"> Label all the body parts that you know.</w:t>
            </w:r>
          </w:p>
          <w:p w:rsidR="00D42545" w:rsidRPr="00753856" w:rsidRDefault="00D42545" w:rsidP="00D42545">
            <w:pPr>
              <w:spacing w:line="360" w:lineRule="auto"/>
              <w:ind w:left="142" w:right="258"/>
              <w:jc w:val="both"/>
            </w:pPr>
            <w:r w:rsidRPr="003B7BD0">
              <w:rPr>
                <w:b/>
              </w:rPr>
              <w:t>Discussion</w:t>
            </w:r>
            <w:r w:rsidRPr="00753856">
              <w:t xml:space="preserve">: Explain that knowing the different parts of the human body </w:t>
            </w:r>
            <w:r>
              <w:t>enable</w:t>
            </w:r>
            <w:r w:rsidRPr="00753856">
              <w:t xml:space="preserve"> us</w:t>
            </w:r>
            <w:r>
              <w:t xml:space="preserve"> to</w:t>
            </w:r>
            <w:r w:rsidRPr="00753856">
              <w:t xml:space="preserve"> understand the form and functions better. </w:t>
            </w:r>
            <w:r>
              <w:t>D</w:t>
            </w:r>
            <w:r w:rsidRPr="00753856">
              <w:t>ivide into 4 groups to show</w:t>
            </w:r>
            <w:r>
              <w:t xml:space="preserve"> these</w:t>
            </w:r>
            <w:r w:rsidRPr="00753856">
              <w:t xml:space="preserve"> changes: (1) young girl (2) young boy (3) older girl (4) older boy. Encourage the students to label as many parts as they can, in their local language if they are unsure.</w:t>
            </w:r>
          </w:p>
          <w:p w:rsidR="00D42545" w:rsidRPr="00753856" w:rsidRDefault="00D42545" w:rsidP="00D42545">
            <w:pPr>
              <w:spacing w:line="360" w:lineRule="auto"/>
              <w:ind w:left="142" w:right="258"/>
              <w:jc w:val="both"/>
            </w:pPr>
            <w:r w:rsidRPr="00753856">
              <w:t>Use the Post-</w:t>
            </w:r>
            <w:r>
              <w:t>i</w:t>
            </w:r>
            <w:r w:rsidRPr="00753856">
              <w:t>t notes to highlight certain important regions/terminology that may be taboo. E</w:t>
            </w:r>
            <w:r>
              <w:t>.</w:t>
            </w:r>
            <w:r w:rsidRPr="00753856">
              <w:t>g.</w:t>
            </w:r>
            <w:r>
              <w:t xml:space="preserve"> </w:t>
            </w:r>
            <w:r w:rsidRPr="00753856">
              <w:t xml:space="preserve">genitalia, breast, penis- encourage them that the body must be viewed with respect, and knowing all parts </w:t>
            </w:r>
            <w:r>
              <w:t xml:space="preserve">enable </w:t>
            </w:r>
            <w:r w:rsidRPr="00753856">
              <w:t>us understand our beautiful bodies better.</w:t>
            </w:r>
          </w:p>
          <w:p w:rsidR="00D42545" w:rsidRPr="00D42545" w:rsidRDefault="00D42545" w:rsidP="00D42545">
            <w:pPr>
              <w:spacing w:line="360" w:lineRule="auto"/>
              <w:ind w:left="142" w:right="258"/>
              <w:jc w:val="both"/>
            </w:pPr>
            <w:r w:rsidRPr="003B7BD0">
              <w:rPr>
                <w:b/>
              </w:rPr>
              <w:t>Practical</w:t>
            </w:r>
            <w:r w:rsidRPr="00753856">
              <w:t xml:space="preserve"> </w:t>
            </w:r>
            <w:r w:rsidRPr="003B7BD0">
              <w:rPr>
                <w:b/>
              </w:rPr>
              <w:t>Note</w:t>
            </w:r>
            <w:r w:rsidRPr="00753856">
              <w:t>: This is a fun activity which usually begins with a lot of laughter and chaos, but calms down with facilitation of knowledge as the students begin to appreciate the information.</w:t>
            </w:r>
          </w:p>
          <w:p w:rsidR="00D42545" w:rsidRDefault="00D42545">
            <w:pPr>
              <w:rPr>
                <w:b/>
                <w:sz w:val="24"/>
              </w:rPr>
            </w:pPr>
          </w:p>
          <w:p w:rsidR="00D42545" w:rsidRDefault="00D42545" w:rsidP="00D42545">
            <w:pPr>
              <w:jc w:val="center"/>
              <w:rPr>
                <w:b/>
                <w:sz w:val="24"/>
              </w:rPr>
            </w:pPr>
            <w:r w:rsidRPr="00E31E88">
              <w:rPr>
                <w:noProof/>
                <w:lang w:val="en-MY" w:eastAsia="en-MY"/>
              </w:rPr>
              <w:drawing>
                <wp:inline distT="0" distB="0" distL="0" distR="0" wp14:anchorId="534524E6" wp14:editId="1EA55C08">
                  <wp:extent cx="1856095" cy="196739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27" cy="196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545" w:rsidRDefault="00D42545">
            <w:pPr>
              <w:rPr>
                <w:b/>
                <w:sz w:val="24"/>
              </w:rPr>
            </w:pPr>
          </w:p>
          <w:p w:rsidR="00D42545" w:rsidRDefault="00D42545">
            <w:pPr>
              <w:rPr>
                <w:b/>
                <w:sz w:val="24"/>
              </w:rPr>
            </w:pPr>
          </w:p>
          <w:p w:rsidR="00D42545" w:rsidRDefault="00D42545">
            <w:pPr>
              <w:rPr>
                <w:b/>
                <w:sz w:val="24"/>
              </w:rPr>
            </w:pPr>
          </w:p>
          <w:p w:rsidR="00D42545" w:rsidRDefault="00D42545">
            <w:pPr>
              <w:rPr>
                <w:b/>
                <w:sz w:val="24"/>
              </w:rPr>
            </w:pPr>
          </w:p>
        </w:tc>
      </w:tr>
    </w:tbl>
    <w:p w:rsidR="00D42545" w:rsidRDefault="00D42545"/>
    <w:p w:rsidR="00D42545" w:rsidRDefault="00D42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2545" w:rsidTr="00D42545">
        <w:tc>
          <w:tcPr>
            <w:tcW w:w="9350" w:type="dxa"/>
          </w:tcPr>
          <w:p w:rsidR="00D42545" w:rsidRPr="00D42545" w:rsidRDefault="00D42545" w:rsidP="00D42545">
            <w:pPr>
              <w:spacing w:line="360" w:lineRule="auto"/>
              <w:jc w:val="center"/>
              <w:rPr>
                <w:rFonts w:eastAsiaTheme="minorHAnsi" w:cstheme="minorHAnsi"/>
                <w:b/>
                <w:caps/>
                <w:lang w:val="en-MY" w:eastAsia="en-US"/>
              </w:rPr>
            </w:pPr>
            <w:r w:rsidRPr="00D42545">
              <w:rPr>
                <w:rFonts w:eastAsiaTheme="minorHAnsi" w:cstheme="minorHAnsi"/>
                <w:b/>
                <w:caps/>
                <w:lang w:val="en-MY" w:eastAsia="en-US"/>
              </w:rPr>
              <w:t>Activity 1.2: Facts and myths</w:t>
            </w:r>
          </w:p>
        </w:tc>
      </w:tr>
      <w:tr w:rsidR="00D42545" w:rsidTr="00D42545">
        <w:tc>
          <w:tcPr>
            <w:tcW w:w="9350" w:type="dxa"/>
          </w:tcPr>
          <w:p w:rsidR="00DC4CAD" w:rsidRDefault="00DC4CAD" w:rsidP="00D42545">
            <w:pPr>
              <w:spacing w:line="360" w:lineRule="auto"/>
              <w:jc w:val="both"/>
              <w:rPr>
                <w:rFonts w:eastAsiaTheme="minorHAnsi" w:cstheme="minorHAnsi"/>
                <w:lang w:val="en-MY" w:eastAsia="en-US"/>
              </w:rPr>
            </w:pPr>
            <w:r>
              <w:rPr>
                <w:rFonts w:eastAsiaTheme="minorHAnsi" w:cstheme="minorHAnsi"/>
                <w:lang w:val="en-MY" w:eastAsia="en-US"/>
              </w:rPr>
              <w:t>Title: Our beautiful bodies</w:t>
            </w:r>
          </w:p>
          <w:p w:rsidR="00DC4CAD" w:rsidRDefault="00DC4CAD" w:rsidP="00D42545">
            <w:pPr>
              <w:spacing w:line="360" w:lineRule="auto"/>
              <w:jc w:val="both"/>
              <w:rPr>
                <w:rFonts w:eastAsiaTheme="minorHAnsi" w:cstheme="minorHAnsi"/>
                <w:lang w:val="en-MY" w:eastAsia="en-US"/>
              </w:rPr>
            </w:pPr>
            <w:r>
              <w:rPr>
                <w:rFonts w:eastAsiaTheme="minorHAnsi" w:cstheme="minorHAnsi"/>
                <w:lang w:val="en-MY" w:eastAsia="en-US"/>
              </w:rPr>
              <w:t xml:space="preserve">Objective: To differentiate between facts and myths about human bodies, menstruation and pregnancy. </w:t>
            </w:r>
          </w:p>
          <w:p w:rsidR="00D42545" w:rsidRPr="00D42545" w:rsidRDefault="00D42545" w:rsidP="00D42545">
            <w:pPr>
              <w:spacing w:line="360" w:lineRule="auto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>Time: 20 minutes</w:t>
            </w:r>
          </w:p>
          <w:p w:rsidR="00D42545" w:rsidRPr="00D42545" w:rsidRDefault="00D42545" w:rsidP="00D42545">
            <w:pPr>
              <w:spacing w:line="360" w:lineRule="auto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 xml:space="preserve">Materials required: </w:t>
            </w:r>
            <w:proofErr w:type="spellStart"/>
            <w:r w:rsidR="00DC4CAD">
              <w:rPr>
                <w:rFonts w:eastAsiaTheme="minorHAnsi" w:cstheme="minorHAnsi"/>
                <w:lang w:val="en-MY" w:eastAsia="en-US"/>
              </w:rPr>
              <w:t>Powerpoint</w:t>
            </w:r>
            <w:proofErr w:type="spellEnd"/>
            <w:r w:rsidR="00DC4CAD">
              <w:rPr>
                <w:rFonts w:eastAsiaTheme="minorHAnsi" w:cstheme="minorHAnsi"/>
                <w:lang w:val="en-MY" w:eastAsia="en-US"/>
              </w:rPr>
              <w:t xml:space="preserve"> slides or exercise sheet.</w:t>
            </w:r>
          </w:p>
          <w:p w:rsidR="00D42545" w:rsidRPr="00D42545" w:rsidRDefault="00DC4CAD" w:rsidP="00D42545">
            <w:pPr>
              <w:spacing w:line="360" w:lineRule="auto"/>
              <w:jc w:val="both"/>
              <w:rPr>
                <w:rFonts w:eastAsiaTheme="minorHAnsi" w:cstheme="minorHAnsi"/>
                <w:lang w:val="en-MY" w:eastAsia="en-US"/>
              </w:rPr>
            </w:pPr>
            <w:r>
              <w:rPr>
                <w:rFonts w:eastAsiaTheme="minorHAnsi" w:cstheme="minorHAnsi"/>
                <w:lang w:val="en-MY" w:eastAsia="en-US"/>
              </w:rPr>
              <w:t>Instructions</w:t>
            </w:r>
            <w:r w:rsidR="00D42545" w:rsidRPr="00D42545">
              <w:rPr>
                <w:rFonts w:eastAsiaTheme="minorHAnsi" w:cstheme="minorHAnsi"/>
                <w:lang w:val="en-MY" w:eastAsia="en-US"/>
              </w:rPr>
              <w:t>:</w:t>
            </w:r>
          </w:p>
          <w:p w:rsidR="00D42545" w:rsidRPr="00D42545" w:rsidRDefault="00D42545" w:rsidP="00D42545">
            <w:pPr>
              <w:numPr>
                <w:ilvl w:val="0"/>
                <w:numId w:val="1"/>
              </w:numPr>
              <w:spacing w:line="360" w:lineRule="auto"/>
              <w:ind w:left="851" w:hanging="131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 xml:space="preserve">Facilitators will be given slides on the myths and facts of the objective above. </w:t>
            </w:r>
          </w:p>
          <w:p w:rsidR="00D42545" w:rsidRPr="00D42545" w:rsidRDefault="00D42545" w:rsidP="00D42545">
            <w:pPr>
              <w:numPr>
                <w:ilvl w:val="0"/>
                <w:numId w:val="1"/>
              </w:numPr>
              <w:spacing w:line="360" w:lineRule="auto"/>
              <w:ind w:left="851" w:hanging="131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>Facilitators will display each slides.</w:t>
            </w:r>
          </w:p>
          <w:p w:rsidR="00D42545" w:rsidRPr="00D42545" w:rsidRDefault="00D42545" w:rsidP="00D42545">
            <w:pPr>
              <w:numPr>
                <w:ilvl w:val="0"/>
                <w:numId w:val="1"/>
              </w:numPr>
              <w:spacing w:line="360" w:lineRule="auto"/>
              <w:ind w:left="851" w:hanging="131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>Any students are encouraged to rise up their hands and shout the answer freely (Facilitators are required to encourage students to answer the questions and provide reasons to the answers).</w:t>
            </w:r>
          </w:p>
          <w:p w:rsidR="00D42545" w:rsidRPr="00D42545" w:rsidRDefault="00D42545" w:rsidP="00D42545">
            <w:pPr>
              <w:numPr>
                <w:ilvl w:val="0"/>
                <w:numId w:val="1"/>
              </w:numPr>
              <w:spacing w:line="360" w:lineRule="auto"/>
              <w:ind w:left="851" w:hanging="131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>Facilitators will give the correct answer and explain the answer given.</w:t>
            </w:r>
          </w:p>
          <w:p w:rsidR="00D42545" w:rsidRPr="00D42545" w:rsidRDefault="00D42545" w:rsidP="00D42545">
            <w:pPr>
              <w:numPr>
                <w:ilvl w:val="0"/>
                <w:numId w:val="1"/>
              </w:numPr>
              <w:spacing w:line="360" w:lineRule="auto"/>
              <w:ind w:left="851" w:hanging="131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>Conclude the session with answers and feedbacks.</w:t>
            </w:r>
          </w:p>
          <w:p w:rsidR="00D42545" w:rsidRDefault="00D42545" w:rsidP="00D42545">
            <w:pPr>
              <w:numPr>
                <w:ilvl w:val="0"/>
                <w:numId w:val="1"/>
              </w:numPr>
              <w:spacing w:line="360" w:lineRule="auto"/>
              <w:ind w:left="851" w:hanging="131"/>
              <w:jc w:val="both"/>
              <w:rPr>
                <w:rFonts w:eastAsiaTheme="minorHAnsi" w:cstheme="minorHAnsi"/>
                <w:lang w:val="en-MY" w:eastAsia="en-US"/>
              </w:rPr>
            </w:pPr>
            <w:r w:rsidRPr="00D42545">
              <w:rPr>
                <w:rFonts w:eastAsiaTheme="minorHAnsi" w:cstheme="minorHAnsi"/>
                <w:lang w:val="en-MY" w:eastAsia="en-US"/>
              </w:rPr>
              <w:t xml:space="preserve">Emphasize of the importance of knowing the true facts and correct the misconception of the common myths. </w:t>
            </w:r>
          </w:p>
          <w:p w:rsidR="00D42545" w:rsidRDefault="00D42545" w:rsidP="00D42545">
            <w:pPr>
              <w:spacing w:line="360" w:lineRule="auto"/>
              <w:jc w:val="both"/>
              <w:rPr>
                <w:rFonts w:eastAsiaTheme="minorHAnsi" w:cstheme="minorHAnsi"/>
                <w:lang w:val="en-MY" w:eastAsia="en-US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6003"/>
              <w:gridCol w:w="2518"/>
            </w:tblGrid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  <w:b/>
                    </w:rPr>
                  </w:pPr>
                </w:p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003" w:type="dxa"/>
                  <w:vAlign w:val="center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  <w:b/>
                    </w:rPr>
                  </w:pPr>
                  <w:r w:rsidRPr="00D42545">
                    <w:rPr>
                      <w:rFonts w:cstheme="minorHAnsi"/>
                      <w:b/>
                    </w:rPr>
                    <w:t>Questions</w:t>
                  </w:r>
                </w:p>
              </w:tc>
              <w:tc>
                <w:tcPr>
                  <w:tcW w:w="2518" w:type="dxa"/>
                  <w:vAlign w:val="center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  <w:b/>
                    </w:rPr>
                  </w:pPr>
                  <w:r w:rsidRPr="00D42545">
                    <w:rPr>
                      <w:rFonts w:cstheme="minorHAnsi"/>
                      <w:b/>
                    </w:rPr>
                    <w:t>Answers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Where does sperm produced?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Testes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Where fertilization does occur?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Fallopian Tube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What is the main function of ovaries?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To produce eggs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4.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Where is the location of the ovaries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At the hip level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5.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 xml:space="preserve">How many days do the menstrual cycle lasts? 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2-7 days (average)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6.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Where do the eggs attached to after they have been fertilized by sperm?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Lining of the uterus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7.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The menstrual cycle stops during _________?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Pregnancy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lastRenderedPageBreak/>
                    <w:t>8.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Which organ that produce sex hormones in female?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Ovaries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9.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Which organ that produce sex hormones in male?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Testes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10.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At which site sperm reaches its maturity?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proofErr w:type="spellStart"/>
                  <w:r w:rsidRPr="00D42545">
                    <w:rPr>
                      <w:rFonts w:cstheme="minorHAnsi"/>
                    </w:rPr>
                    <w:t>Epididermis</w:t>
                  </w:r>
                  <w:proofErr w:type="spellEnd"/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11.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A woman is pregnant when…..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Fertilization occurs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14.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 xml:space="preserve">What is the average duration of a normal pregnancy? 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9 months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15.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A woman will regularly menstruate ___________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Once a month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20.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 xml:space="preserve">How many sperms are needed to fertilize? 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1 sperm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21.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Internal fertilization occurs when ____________  combined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Sperm and ovum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23.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A child body’s changes during __________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Puberty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24.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What happens when the penis is hard and straight?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Erection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25.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What process is called when semen/liquid comes out of a boy’s penis when erect?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Ejaculation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26.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During menstrual cycle, what is released in the girls’ ovaries?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Eggs</w:t>
                  </w:r>
                </w:p>
              </w:tc>
            </w:tr>
            <w:tr w:rsidR="00D42545" w:rsidRPr="00D42545" w:rsidTr="00417CAB">
              <w:tc>
                <w:tcPr>
                  <w:tcW w:w="495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30.</w:t>
                  </w:r>
                </w:p>
              </w:tc>
              <w:tc>
                <w:tcPr>
                  <w:tcW w:w="6003" w:type="dxa"/>
                </w:tcPr>
                <w:p w:rsidR="00D42545" w:rsidRPr="00D42545" w:rsidRDefault="00D42545" w:rsidP="00D42545">
                  <w:pPr>
                    <w:spacing w:before="100" w:after="100"/>
                    <w:jc w:val="both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When is the period that a girl can get pregnant?</w:t>
                  </w:r>
                </w:p>
              </w:tc>
              <w:tc>
                <w:tcPr>
                  <w:tcW w:w="2518" w:type="dxa"/>
                </w:tcPr>
                <w:p w:rsidR="00D42545" w:rsidRPr="00D42545" w:rsidRDefault="00D42545" w:rsidP="00D42545">
                  <w:pPr>
                    <w:spacing w:before="100" w:after="100"/>
                    <w:jc w:val="center"/>
                    <w:rPr>
                      <w:rFonts w:cstheme="minorHAnsi"/>
                    </w:rPr>
                  </w:pPr>
                  <w:r w:rsidRPr="00D42545">
                    <w:rPr>
                      <w:rFonts w:cstheme="minorHAnsi"/>
                    </w:rPr>
                    <w:t>When a girl starts their menses</w:t>
                  </w:r>
                </w:p>
              </w:tc>
            </w:tr>
          </w:tbl>
          <w:p w:rsidR="00D42545" w:rsidRPr="00D42545" w:rsidRDefault="00D42545" w:rsidP="00D42545">
            <w:pPr>
              <w:spacing w:line="360" w:lineRule="auto"/>
              <w:jc w:val="both"/>
              <w:rPr>
                <w:rFonts w:eastAsiaTheme="minorHAnsi" w:cstheme="minorHAnsi"/>
                <w:lang w:eastAsia="en-US"/>
              </w:rPr>
            </w:pPr>
          </w:p>
          <w:p w:rsidR="00D42545" w:rsidRDefault="00D42545"/>
        </w:tc>
      </w:tr>
    </w:tbl>
    <w:p w:rsidR="00D42545" w:rsidRDefault="00D42545"/>
    <w:p w:rsidR="00D42545" w:rsidRPr="00D42545" w:rsidRDefault="00D42545" w:rsidP="00D42545">
      <w:pPr>
        <w:spacing w:after="0" w:line="360" w:lineRule="auto"/>
        <w:jc w:val="both"/>
        <w:rPr>
          <w:rFonts w:eastAsiaTheme="minorHAnsi" w:cstheme="minorHAnsi"/>
          <w:lang w:val="en-MY" w:eastAsia="en-US"/>
        </w:rPr>
      </w:pPr>
      <w:r w:rsidRPr="00D42545">
        <w:rPr>
          <w:rFonts w:eastAsiaTheme="minorHAnsi" w:cstheme="minorHAnsi"/>
          <w:lang w:val="en-MY" w:eastAsia="en-US"/>
        </w:rPr>
        <w:t xml:space="preserve">    </w:t>
      </w:r>
    </w:p>
    <w:p w:rsidR="00D42545" w:rsidRPr="00D42545" w:rsidRDefault="00D42545" w:rsidP="00D42545">
      <w:pPr>
        <w:spacing w:line="360" w:lineRule="auto"/>
        <w:jc w:val="both"/>
        <w:rPr>
          <w:rFonts w:eastAsiaTheme="minorHAnsi" w:cstheme="minorHAnsi"/>
          <w:lang w:val="en-MY" w:eastAsia="en-US"/>
        </w:rPr>
      </w:pPr>
    </w:p>
    <w:p w:rsidR="00D42545" w:rsidRPr="00D42545" w:rsidRDefault="00D42545">
      <w:pPr>
        <w:rPr>
          <w:lang w:val="en-MY"/>
        </w:rPr>
      </w:pPr>
    </w:p>
    <w:sectPr w:rsidR="00D42545" w:rsidRPr="00D42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DA" w:rsidRDefault="00B91BDA" w:rsidP="005021B6">
      <w:pPr>
        <w:spacing w:after="0" w:line="240" w:lineRule="auto"/>
      </w:pPr>
      <w:r>
        <w:separator/>
      </w:r>
    </w:p>
  </w:endnote>
  <w:endnote w:type="continuationSeparator" w:id="0">
    <w:p w:rsidR="00B91BDA" w:rsidRDefault="00B91BDA" w:rsidP="005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B6" w:rsidRDefault="0050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B6" w:rsidRDefault="00502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B6" w:rsidRDefault="00502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DA" w:rsidRDefault="00B91BDA" w:rsidP="005021B6">
      <w:pPr>
        <w:spacing w:after="0" w:line="240" w:lineRule="auto"/>
      </w:pPr>
      <w:r>
        <w:separator/>
      </w:r>
    </w:p>
  </w:footnote>
  <w:footnote w:type="continuationSeparator" w:id="0">
    <w:p w:rsidR="00B91BDA" w:rsidRDefault="00B91BDA" w:rsidP="005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B6" w:rsidRDefault="00502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757274"/>
      <w:docPartObj>
        <w:docPartGallery w:val="Watermarks"/>
        <w:docPartUnique/>
      </w:docPartObj>
    </w:sdtPr>
    <w:sdtEndPr/>
    <w:sdtContent>
      <w:p w:rsidR="005021B6" w:rsidRDefault="00B91BDA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B6" w:rsidRDefault="0050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1F38"/>
    <w:multiLevelType w:val="hybridMultilevel"/>
    <w:tmpl w:val="A0EA9A2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45"/>
    <w:rsid w:val="00324B2B"/>
    <w:rsid w:val="005021B6"/>
    <w:rsid w:val="00A810ED"/>
    <w:rsid w:val="00B20CB0"/>
    <w:rsid w:val="00B51AEE"/>
    <w:rsid w:val="00B91BDA"/>
    <w:rsid w:val="00D42545"/>
    <w:rsid w:val="00D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330102"/>
  <w15:chartTrackingRefBased/>
  <w15:docId w15:val="{92C7B152-194A-4C6F-8674-36830BB7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42545"/>
    <w:pPr>
      <w:spacing w:after="0" w:line="240" w:lineRule="auto"/>
    </w:pPr>
    <w:rPr>
      <w:rFonts w:eastAsiaTheme="minorHAnsi"/>
      <w:lang w:val="en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B6"/>
  </w:style>
  <w:style w:type="paragraph" w:styleId="Footer">
    <w:name w:val="footer"/>
    <w:basedOn w:val="Normal"/>
    <w:link w:val="FooterChar"/>
    <w:uiPriority w:val="99"/>
    <w:unhideWhenUsed/>
    <w:rsid w:val="00502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1A77-EE8E-4087-9BE8-57030E21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Choo Wan Yuen</dc:creator>
  <cp:keywords/>
  <dc:description/>
  <cp:lastModifiedBy>Izela</cp:lastModifiedBy>
  <cp:revision>6</cp:revision>
  <dcterms:created xsi:type="dcterms:W3CDTF">2017-07-16T08:01:00Z</dcterms:created>
  <dcterms:modified xsi:type="dcterms:W3CDTF">2018-06-04T13:32:00Z</dcterms:modified>
</cp:coreProperties>
</file>